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5AB6F63" w14:textId="6D647B54" w:rsidR="005418E3" w:rsidRDefault="000B17FA" w:rsidP="001A23D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ustalenia wysokości dodatku mieszkaniowego i energetycznego.</w:t>
      </w:r>
    </w:p>
    <w:p w14:paraId="42DC432C" w14:textId="77777777" w:rsidR="000B17FA" w:rsidRPr="000B17FA" w:rsidRDefault="000B17FA" w:rsidP="000B17FA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56879E78" w:rsidR="00683D59" w:rsidRPr="00B81967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>
        <w:rPr>
          <w:rFonts w:ascii="Times New Roman" w:hAnsi="Times New Roman" w:cs="Times New Roman"/>
          <w:sz w:val="20"/>
          <w:szCs w:val="18"/>
        </w:rPr>
        <w:t xml:space="preserve"> </w:t>
      </w:r>
      <w:r w:rsidR="00BD4B25">
        <w:rPr>
          <w:rFonts w:ascii="Times New Roman" w:hAnsi="Times New Roman" w:cs="Times New Roman"/>
          <w:sz w:val="20"/>
          <w:szCs w:val="18"/>
        </w:rPr>
        <w:t>21 czerwca 20</w:t>
      </w:r>
      <w:r w:rsidR="00310425">
        <w:rPr>
          <w:rFonts w:ascii="Times New Roman" w:hAnsi="Times New Roman" w:cs="Times New Roman"/>
          <w:sz w:val="20"/>
          <w:szCs w:val="18"/>
        </w:rPr>
        <w:t>01 r. o dodatkach mieszkaniowych oraz ustawą z dnia 10 kwietnia 1997 r. Prawo energetyczne.</w:t>
      </w:r>
      <w:r w:rsidR="000F61E8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459ACD70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</w:t>
      </w:r>
      <w:r w:rsidR="0093260F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/podmiotom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administracji samorządowej</w:t>
      </w:r>
      <w:r w:rsidR="009F3504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,  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organom ochrony prawnej (Policja, Prokuratura, Sąd)</w:t>
      </w:r>
      <w:r w:rsidR="009F3504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oraz zarządców/zarządów wspólnot mieszkaniowych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</w:t>
      </w:r>
      <w:r w:rsidR="0093260F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 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D69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b/>
          <w:sz w:val="20"/>
          <w:szCs w:val="20"/>
        </w:rPr>
        <w:t>okres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, w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którym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przepisy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nakazują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Burmistrzowi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przechowywać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dokumentację</w:t>
      </w:r>
      <w:proofErr w:type="spellEnd"/>
      <w:r w:rsidR="00916C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CEF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Instrukcja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Kancelaryjna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>).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D234298" w14:textId="3C67DC03" w:rsidR="009C2685" w:rsidRPr="00B81967" w:rsidRDefault="009C2685" w:rsidP="00497C0E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Może Pani/Pan złożyć do</w:t>
      </w:r>
      <w:r w:rsidR="000B1BDD">
        <w:rPr>
          <w:rFonts w:ascii="Times New Roman" w:hAnsi="Times New Roman" w:cs="Times New Roman"/>
          <w:sz w:val="20"/>
          <w:szCs w:val="18"/>
          <w:lang w:eastAsia="de-DE"/>
        </w:rPr>
        <w:t xml:space="preserve"> 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wniosek  dotyczący danych osobowych o:</w:t>
      </w:r>
    </w:p>
    <w:p w14:paraId="3CBE8D59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sprostowanie / poprawienie danych osobowych (art. 16 RODO);</w:t>
      </w:r>
    </w:p>
    <w:p w14:paraId="66D1ACA8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CBFBA28" w14:textId="21102C22" w:rsidR="009C2685" w:rsidRPr="00C62F8F" w:rsidRDefault="009C2685" w:rsidP="00C62F8F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dostęp do danych osobowych (o informację o przetwarzanych przez tut. organ danych oraz o kopię danych – art. 15 RODO);</w:t>
      </w:r>
    </w:p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B81967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B81967">
        <w:rPr>
          <w:rFonts w:ascii="Times New Roman" w:hAnsi="Times New Roman" w:cs="Times New Roman"/>
          <w:sz w:val="20"/>
          <w:szCs w:val="18"/>
        </w:rPr>
        <w:t>.</w:t>
      </w:r>
      <w:r w:rsidRPr="00B81967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7C13B087" w14:textId="44283AC4" w:rsidR="001539D9" w:rsidRPr="00B81967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p w14:paraId="242D49E4" w14:textId="77777777" w:rsidR="00497C0E" w:rsidRPr="00B81967" w:rsidRDefault="00497C0E">
      <w:pPr>
        <w:rPr>
          <w:rFonts w:ascii="Times New Roman" w:hAnsi="Times New Roman" w:cs="Times New Roman"/>
          <w:sz w:val="20"/>
          <w:szCs w:val="18"/>
          <w:lang w:val="pl-PL"/>
        </w:rPr>
      </w:pP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96EA7"/>
    <w:rsid w:val="000B17FA"/>
    <w:rsid w:val="000B1BDD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10425"/>
    <w:rsid w:val="003447B5"/>
    <w:rsid w:val="003728FD"/>
    <w:rsid w:val="0039509D"/>
    <w:rsid w:val="003D2657"/>
    <w:rsid w:val="003F20A3"/>
    <w:rsid w:val="00430F9E"/>
    <w:rsid w:val="00497C0E"/>
    <w:rsid w:val="004C638C"/>
    <w:rsid w:val="005418E3"/>
    <w:rsid w:val="0056048C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118F0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3260F"/>
    <w:rsid w:val="00942262"/>
    <w:rsid w:val="009502E3"/>
    <w:rsid w:val="00960164"/>
    <w:rsid w:val="009878DB"/>
    <w:rsid w:val="009A6EEC"/>
    <w:rsid w:val="009C1C63"/>
    <w:rsid w:val="009C2685"/>
    <w:rsid w:val="009C3E98"/>
    <w:rsid w:val="009F3504"/>
    <w:rsid w:val="00A20F53"/>
    <w:rsid w:val="00A30870"/>
    <w:rsid w:val="00A40C39"/>
    <w:rsid w:val="00A40E8A"/>
    <w:rsid w:val="00A91E80"/>
    <w:rsid w:val="00B2660B"/>
    <w:rsid w:val="00B81967"/>
    <w:rsid w:val="00B84B35"/>
    <w:rsid w:val="00B85B45"/>
    <w:rsid w:val="00BC48EC"/>
    <w:rsid w:val="00BD4B25"/>
    <w:rsid w:val="00BD65DB"/>
    <w:rsid w:val="00BE16BF"/>
    <w:rsid w:val="00C62F8F"/>
    <w:rsid w:val="00C90762"/>
    <w:rsid w:val="00CA4363"/>
    <w:rsid w:val="00CC55CD"/>
    <w:rsid w:val="00CE167E"/>
    <w:rsid w:val="00D80AD0"/>
    <w:rsid w:val="00DC62EF"/>
    <w:rsid w:val="00DC74F0"/>
    <w:rsid w:val="00DD6D47"/>
    <w:rsid w:val="00DF5713"/>
    <w:rsid w:val="00E30F49"/>
    <w:rsid w:val="00E420A3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6F251-2D7B-47F0-BD02-33A9CD24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8</cp:revision>
  <cp:lastPrinted>2018-05-17T06:18:00Z</cp:lastPrinted>
  <dcterms:created xsi:type="dcterms:W3CDTF">2018-05-22T10:51:00Z</dcterms:created>
  <dcterms:modified xsi:type="dcterms:W3CDTF">2018-05-22T10:56:00Z</dcterms:modified>
</cp:coreProperties>
</file>