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4C" w:rsidRPr="00541D1C" w:rsidRDefault="0091244C" w:rsidP="0015231F">
      <w:pPr>
        <w:ind w:firstLine="6120"/>
        <w:rPr>
          <w:b/>
          <w:sz w:val="22"/>
          <w:szCs w:val="22"/>
        </w:rPr>
      </w:pPr>
      <w:r w:rsidRPr="00541D1C">
        <w:rPr>
          <w:b/>
          <w:sz w:val="22"/>
          <w:szCs w:val="22"/>
        </w:rPr>
        <w:t>Załącznik</w:t>
      </w:r>
    </w:p>
    <w:p w:rsidR="0091244C" w:rsidRPr="00541D1C" w:rsidRDefault="0091244C" w:rsidP="0015231F">
      <w:pPr>
        <w:ind w:firstLine="6120"/>
        <w:rPr>
          <w:b/>
          <w:sz w:val="22"/>
          <w:szCs w:val="22"/>
        </w:rPr>
      </w:pPr>
      <w:r w:rsidRPr="00541D1C">
        <w:rPr>
          <w:b/>
          <w:sz w:val="22"/>
          <w:szCs w:val="22"/>
        </w:rPr>
        <w:t xml:space="preserve">do uchwały Nr </w:t>
      </w:r>
      <w:r>
        <w:rPr>
          <w:b/>
          <w:sz w:val="22"/>
          <w:szCs w:val="22"/>
        </w:rPr>
        <w:t>III/25/19</w:t>
      </w:r>
    </w:p>
    <w:p w:rsidR="0091244C" w:rsidRPr="00541D1C" w:rsidRDefault="0091244C" w:rsidP="0015231F">
      <w:pPr>
        <w:ind w:firstLine="6120"/>
        <w:rPr>
          <w:b/>
          <w:sz w:val="22"/>
          <w:szCs w:val="22"/>
        </w:rPr>
      </w:pPr>
      <w:r w:rsidRPr="00541D1C">
        <w:rPr>
          <w:b/>
          <w:sz w:val="22"/>
          <w:szCs w:val="22"/>
        </w:rPr>
        <w:t>Rady Miejskiej w Pieniężnie</w:t>
      </w:r>
    </w:p>
    <w:p w:rsidR="0091244C" w:rsidRDefault="0091244C" w:rsidP="0015231F">
      <w:pPr>
        <w:ind w:firstLine="6120"/>
      </w:pPr>
      <w:r w:rsidRPr="00541D1C">
        <w:rPr>
          <w:b/>
          <w:sz w:val="22"/>
          <w:szCs w:val="22"/>
        </w:rPr>
        <w:t xml:space="preserve">z dnia </w:t>
      </w:r>
      <w:r>
        <w:rPr>
          <w:b/>
          <w:sz w:val="22"/>
          <w:szCs w:val="22"/>
        </w:rPr>
        <w:t>31 stycznia 2019 r.</w:t>
      </w:r>
    </w:p>
    <w:p w:rsidR="0091244C" w:rsidRDefault="0091244C" w:rsidP="0015231F">
      <w:pPr>
        <w:pStyle w:val="Standard"/>
        <w:jc w:val="center"/>
        <w:rPr>
          <w:rFonts w:ascii="Times New Roman" w:hAnsi="Times New Roman"/>
          <w:b/>
          <w:bCs/>
        </w:rPr>
      </w:pPr>
    </w:p>
    <w:p w:rsidR="0091244C" w:rsidRDefault="0091244C" w:rsidP="0015231F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REGULAMIN DOSTARCZANIA WODY I ODPROWADZANIA ŚCIEKÓW</w:t>
      </w:r>
    </w:p>
    <w:p w:rsidR="0091244C" w:rsidRDefault="0091244C" w:rsidP="0015231F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 TERENIE GMINY PIENIĘŻNO</w:t>
      </w:r>
    </w:p>
    <w:p w:rsidR="0091244C" w:rsidRDefault="0091244C" w:rsidP="0015231F">
      <w:pPr>
        <w:pStyle w:val="Standard"/>
        <w:jc w:val="center"/>
        <w:rPr>
          <w:rFonts w:ascii="Times New Roman" w:hAnsi="Times New Roman"/>
          <w:b/>
          <w:bCs/>
        </w:rPr>
      </w:pPr>
    </w:p>
    <w:p w:rsidR="0091244C" w:rsidRDefault="0091244C" w:rsidP="0015231F">
      <w:pPr>
        <w:pStyle w:val="Standard"/>
        <w:jc w:val="center"/>
        <w:rPr>
          <w:rFonts w:ascii="Times New Roman" w:hAnsi="Times New Roman"/>
          <w:b/>
          <w:bCs/>
        </w:rPr>
      </w:pPr>
    </w:p>
    <w:p w:rsidR="0091244C" w:rsidRDefault="0091244C" w:rsidP="0015231F">
      <w:pPr>
        <w:pStyle w:val="Standard"/>
        <w:jc w:val="center"/>
        <w:rPr>
          <w:rFonts w:ascii="Times New Roman" w:hAnsi="Times New Roman"/>
          <w:b/>
          <w:bCs/>
        </w:rPr>
      </w:pPr>
    </w:p>
    <w:p w:rsidR="0091244C" w:rsidRDefault="0091244C" w:rsidP="0015231F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ROZDZIAŁ I</w:t>
      </w:r>
    </w:p>
    <w:p w:rsidR="0091244C" w:rsidRDefault="0091244C" w:rsidP="0015231F">
      <w:pPr>
        <w:pStyle w:val="Standard"/>
        <w:jc w:val="center"/>
        <w:rPr>
          <w:rFonts w:ascii="Times New Roman" w:hAnsi="Times New Roman"/>
          <w:b/>
          <w:bCs/>
        </w:rPr>
      </w:pPr>
    </w:p>
    <w:p w:rsidR="0091244C" w:rsidRDefault="0091244C" w:rsidP="0015231F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PRZEPISY OGÓLNE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1.</w:t>
      </w:r>
      <w:r>
        <w:rPr>
          <w:rFonts w:ascii="Times New Roman" w:hAnsi="Times New Roman"/>
        </w:rPr>
        <w:t xml:space="preserve"> Niniejszy regulamin określa wzajemne prawa i obowiązki przedsiębiorstwa wodociągowo-kanalizacyjnego działającego na terenie Gminy Pieniężno oraz odbiorców usług z terenu Gminy Pieniężno z zakresu zbiorowego zaopatrzenia w wodę i zbiorowego odprowadzania ścieków.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2.</w:t>
      </w:r>
      <w:r>
        <w:rPr>
          <w:rFonts w:ascii="Times New Roman" w:hAnsi="Times New Roman"/>
        </w:rPr>
        <w:t>1. Ilekroć w regulaminie mowa jest o ustawie należy przez to rozumieć ustawę z dnia 7 czerwca  2001 r. o zbiorowym zaopatrzeniu w wodę i zbiorowym odprowadzaniu ścieków (t.j. Dz. U. z 2018r,. poz. 1152);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Użytym w regulaminie pojęciom należy przypisywać znaczenie, jakie nadają im akty prawne wyższego rzędu, w tym, w szczególności ustawa.</w:t>
      </w:r>
    </w:p>
    <w:p w:rsidR="0091244C" w:rsidRDefault="0091244C" w:rsidP="0015231F">
      <w:pPr>
        <w:pStyle w:val="Standard"/>
        <w:jc w:val="center"/>
        <w:rPr>
          <w:rFonts w:ascii="Times New Roman" w:hAnsi="Times New Roman"/>
        </w:rPr>
      </w:pPr>
    </w:p>
    <w:p w:rsidR="0091244C" w:rsidRDefault="0091244C" w:rsidP="0015231F">
      <w:pPr>
        <w:pStyle w:val="Standard"/>
        <w:jc w:val="center"/>
        <w:rPr>
          <w:rFonts w:ascii="Times New Roman" w:hAnsi="Times New Roman"/>
        </w:rPr>
      </w:pPr>
    </w:p>
    <w:p w:rsidR="0091244C" w:rsidRDefault="0091244C" w:rsidP="0015231F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ROZDZIAŁ II</w:t>
      </w:r>
    </w:p>
    <w:p w:rsidR="0091244C" w:rsidRDefault="0091244C" w:rsidP="0015231F">
      <w:pPr>
        <w:pStyle w:val="Standard"/>
        <w:jc w:val="center"/>
        <w:rPr>
          <w:rFonts w:ascii="Times New Roman" w:hAnsi="Times New Roman"/>
          <w:b/>
          <w:bCs/>
        </w:rPr>
      </w:pPr>
    </w:p>
    <w:p w:rsidR="0091244C" w:rsidRDefault="0091244C" w:rsidP="0015231F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MINIMALNY POZIOM USŁUG ŚWIADCZONYCH PRZEZ PRZEDSIĘBIORSTWO WODOCIĄGOWO-KANALIZACYJNE W ZAKRESIE DOSTARCZANIA WODY I ODPROWADZANIA ŚCIEKÓW</w:t>
      </w:r>
    </w:p>
    <w:p w:rsidR="0091244C" w:rsidRDefault="0091244C" w:rsidP="0015231F">
      <w:pPr>
        <w:pStyle w:val="Standard"/>
        <w:jc w:val="center"/>
        <w:rPr>
          <w:rFonts w:ascii="Times New Roman" w:hAnsi="Times New Roman"/>
          <w:b/>
          <w:bCs/>
        </w:rPr>
      </w:pP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3.</w:t>
      </w:r>
      <w:r>
        <w:rPr>
          <w:rFonts w:ascii="Times New Roman" w:hAnsi="Times New Roman"/>
        </w:rPr>
        <w:t xml:space="preserve"> W zakresie dostarczania wody przedsiębiorstwo wodociągowo-kanalizacyjne jest zobowiązane: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dostarczać odbiorcy usług wodę przeznaczoną do spożycia przez ludzi w ilości co najmniej </w:t>
      </w:r>
      <w:smartTag w:uri="urn:schemas-microsoft-com:office:smarttags" w:element="metricconverter">
        <w:smartTagPr>
          <w:attr w:name="ProductID" w:val="0,5 m3"/>
        </w:smartTagPr>
        <w:r>
          <w:rPr>
            <w:rFonts w:ascii="Times New Roman" w:hAnsi="Times New Roman"/>
          </w:rPr>
          <w:t>0,5 m</w:t>
        </w:r>
        <w:r>
          <w:rPr>
            <w:rFonts w:ascii="Times New Roman" w:hAnsi="Times New Roman"/>
            <w:vertAlign w:val="superscript"/>
          </w:rPr>
          <w:t>3</w:t>
        </w:r>
      </w:smartTag>
      <w:r>
        <w:rPr>
          <w:rFonts w:ascii="Times New Roman" w:hAnsi="Times New Roman"/>
          <w:vertAlign w:val="superscript"/>
        </w:rPr>
        <w:t xml:space="preserve">  </w:t>
      </w:r>
      <w:r>
        <w:rPr>
          <w:rFonts w:ascii="Times New Roman" w:hAnsi="Times New Roman"/>
        </w:rPr>
        <w:t>/dobę,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zapewnić ciągłość dostaw wody, z zastrzeżeniem uzasadnionych wyjątków określonych w niniejszym regulaminie,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w przypadku dostarczania wody z sieci zapewnić dostawę wody pod ciśnieniem nie mniejszym niż 0,05 MPa u wylotu na zaworze za wodomierzem głównym,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prowadzić regularną wewnętrzną kontrolę jakości dostarczanej wody.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4.</w:t>
      </w:r>
      <w:r>
        <w:rPr>
          <w:rFonts w:ascii="Times New Roman" w:hAnsi="Times New Roman"/>
        </w:rPr>
        <w:t xml:space="preserve"> W zakresie odbioru ścieków przedsiębiorstwo wodociągowo-kanalizacyjne jest zobowiązane: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przyjmować do sieci kanalizacyjnej ścieki od odbiorcy usług w ilości co najmniej </w:t>
      </w:r>
      <w:smartTag w:uri="urn:schemas-microsoft-com:office:smarttags" w:element="metricconverter">
        <w:smartTagPr>
          <w:attr w:name="ProductID" w:val="0,5 m3"/>
        </w:smartTagPr>
        <w:r>
          <w:rPr>
            <w:rFonts w:ascii="Times New Roman" w:hAnsi="Times New Roman"/>
          </w:rPr>
          <w:t>0,5 m</w:t>
        </w:r>
        <w:r>
          <w:rPr>
            <w:rFonts w:ascii="Times New Roman" w:hAnsi="Times New Roman"/>
            <w:vertAlign w:val="superscript"/>
          </w:rPr>
          <w:t>3</w:t>
        </w:r>
      </w:smartTag>
      <w:r>
        <w:rPr>
          <w:rFonts w:ascii="Times New Roman" w:hAnsi="Times New Roman"/>
          <w:vertAlign w:val="superscript"/>
        </w:rPr>
        <w:t xml:space="preserve">  </w:t>
      </w:r>
      <w:r>
        <w:rPr>
          <w:rFonts w:ascii="Times New Roman" w:hAnsi="Times New Roman"/>
        </w:rPr>
        <w:t>/dobę,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zapewnić ciągły odbiór ścieków o stanie i składzie zgodnym z aktualnie obowiązującymi przepisami i umową,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odprowadzać wprowadzone ścieki do posiadanych urządzeń kanalizacyjnych.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</w:p>
    <w:p w:rsidR="0091244C" w:rsidRDefault="0091244C" w:rsidP="0015231F">
      <w:pPr>
        <w:pStyle w:val="Standard"/>
        <w:jc w:val="center"/>
        <w:rPr>
          <w:rFonts w:ascii="Times New Roman" w:hAnsi="Times New Roman"/>
          <w:b/>
          <w:bCs/>
        </w:rPr>
      </w:pPr>
    </w:p>
    <w:p w:rsidR="0091244C" w:rsidRDefault="0091244C" w:rsidP="0015231F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ROZDZIAŁ III</w:t>
      </w:r>
    </w:p>
    <w:p w:rsidR="0091244C" w:rsidRDefault="0091244C" w:rsidP="0015231F">
      <w:pPr>
        <w:pStyle w:val="Standard"/>
        <w:jc w:val="center"/>
        <w:rPr>
          <w:rFonts w:ascii="Times New Roman" w:hAnsi="Times New Roman"/>
          <w:b/>
          <w:bCs/>
        </w:rPr>
      </w:pPr>
    </w:p>
    <w:p w:rsidR="0091244C" w:rsidRDefault="0091244C" w:rsidP="0015231F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WARUNKI I TRYB ZAWIERANIA UMÓW Z ODBIORCAMI USŁUG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5.</w:t>
      </w:r>
      <w:r>
        <w:rPr>
          <w:rFonts w:ascii="Times New Roman" w:hAnsi="Times New Roman"/>
        </w:rPr>
        <w:t>1. Umowa o zaopatrzenie w wodę lub odprowadzenie ścieków może być zawarta na czas określony lub nieokreślony.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 Wniosek o zwarcie umowy o zaopatrzenie w wodę lub odprowadzenie ścieków z przedsiębiorstwem wodociągowo-kanalizacyjnym powinien zawierać: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imię i nazwisko (lub nazwę), numer PESEL lub REGON, numer NIP (o ile wnioskodawca prowadzi działalność gospodarczą) oraz adres zamieszkania lub siedziby wnioskodawcy,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wskazanie nieruchomości, co do której wnioskodawca chce zawrzeć umowę,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oświadczenie wnioskodawcy czy nieruchomość jest podłączona do sieci wodociągowej przedsiębiorstwa wodociągowo-kanalizacyjnego, czy też posiada własne ujęcie wody,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oświadczenie wnioskodawcy czy nieruchomość jest podłączona do sieci kanalizacyjnej przedsiębiorstwa wodociągowo-kanalizacyjnego, czy też wprowadza ścieki do zbiornika bezodpływowego lub przydomowej oczyszczalni ścieków,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oświadczenie wnioskodawcy na jakie cele będzie wykorzystywał dostarczona wodę,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 oświadczenie wnioskodawcy jakiego rodzaju ścieki będą odprowadzane przez wnioskodawcę na podstawie zawartej umowy (przemysłowe, bytowe lub komunalne).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6.</w:t>
      </w:r>
      <w:r>
        <w:rPr>
          <w:rFonts w:ascii="Times New Roman" w:hAnsi="Times New Roman"/>
        </w:rPr>
        <w:t xml:space="preserve"> Wniosek właściciela lub zarządcy budynku wielolokalowego lub budynków wielolokalowych o zawarcie umowy o zaopatrzenie w wodę lub odprowadzenie ścieków z przedsiębiorstwem wodociągowo-kanalizacyjnym powinien zawierać elementy wskazane w § 5 Regulaminu, a ponadto: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imię i nazwisko (lub nazwę), numer PESEL lub REGON, numer NIP (o ile wnioskodawca posiada) oraz adres osoby korzystającej z lokalu, co do której składany jest wniosek o zawarcie umowy wraz z umocowaniem do złożenia wniosku w imieniu i na rzecz tej osoby,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wskazanie lokalu, co do którego wnioskodawca żąda zawarcia umowy,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oświadczenie wnioskodawcy o poinformowaniu osoby korzystającej z lokalu o zasadach rozliczeń, o których mowa w art. 6 ust. 6 pkt 3 i 4 ustawy, oraz o obowiązku regulowania dodatkowych opłat wynikających z taryf za dokonywane przez przedsiębiorstwo wodociągowo-kanalizacyjne rozliczenie,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schemat wewnętrznej instalacji wodociągowej w budynku wielolokalowym za wodomierzem głównym, wraz z określeniem lokalizacji wszystkich punków czerpalnych w obrębie budynku.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7.</w:t>
      </w:r>
      <w:r>
        <w:rPr>
          <w:rFonts w:ascii="Times New Roman" w:hAnsi="Times New Roman"/>
        </w:rPr>
        <w:t xml:space="preserve"> Wniosek właściciela lub zarządcy budynku wielolokalowego lub budynków wielolokalowych o zawarcie umowy o zaopatrzenie w wodę lub odprowadzenie ścieków z przedsiębiorstwem wodociągowo-kanalizacyjnym powinien zawierać elementy wskazane w art. 6 ust. 5 i 6 ustawy, a ponadto wskazanie ilości lokali w budynku wielolokalowym oraz wskazanie ilości osób korzystających z poszczególnych lokali.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</w:p>
    <w:p w:rsidR="0091244C" w:rsidRDefault="0091244C" w:rsidP="0015231F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ROZDZIAŁ IV</w:t>
      </w:r>
    </w:p>
    <w:p w:rsidR="0091244C" w:rsidRDefault="0091244C" w:rsidP="0015231F">
      <w:pPr>
        <w:pStyle w:val="Standard"/>
        <w:jc w:val="center"/>
        <w:rPr>
          <w:rFonts w:ascii="Times New Roman" w:hAnsi="Times New Roman"/>
          <w:b/>
          <w:bCs/>
        </w:rPr>
      </w:pPr>
    </w:p>
    <w:p w:rsidR="0091244C" w:rsidRDefault="0091244C" w:rsidP="0015231F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SPOSÓB ROZLICZEŃ W OPARCIU O CENY I STAWKI OPŁAT USTALONE</w:t>
      </w:r>
    </w:p>
    <w:p w:rsidR="0091244C" w:rsidRDefault="0091244C" w:rsidP="0015231F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 TARYFACH</w:t>
      </w:r>
    </w:p>
    <w:p w:rsidR="0091244C" w:rsidRDefault="0091244C" w:rsidP="0015231F">
      <w:pPr>
        <w:pStyle w:val="Standard"/>
        <w:jc w:val="center"/>
        <w:rPr>
          <w:rFonts w:ascii="Times New Roman" w:hAnsi="Times New Roman"/>
        </w:rPr>
      </w:pP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8.</w:t>
      </w:r>
      <w:r>
        <w:rPr>
          <w:rFonts w:ascii="Times New Roman" w:hAnsi="Times New Roman"/>
        </w:rPr>
        <w:t>1. Podstawę rozliczenia ilości pobranej wody lub wprowadzanych ścieków stanowią: wodomierz główny, urządzenie pomiarowe albo przeciętne normy zużycia.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Stosowanie przez przedsiębiorstwo wodociągowo-kanalizacyjne cen i stawek opłat wynikających z nowych, podanych do publicznej wiadomości taryf, nie wymaga odrębnego informowania odbiorców usług o ich rodzajach ani wysokości.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9.</w:t>
      </w:r>
      <w:r>
        <w:rPr>
          <w:rFonts w:ascii="Times New Roman" w:hAnsi="Times New Roman"/>
        </w:rPr>
        <w:t>1. Podstawą obciążenia odbiorcy usług należnościami za usługi dostarczania wody i/lub odprowadzania ścieków świadczone przez przedsiębiorstwo wodociągowo-kanalizacyjne jest faktura.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W przypadku budynku wielolokalowego, w którym odbiorcami usług są również osoby korzystające z poszczególnych lokali, przedsiębiorstwo wodociągowo-kanalizacyjne wystawia odrębną fakturę zarządcy lub właścicielowi takiego budynku oraz odrębne faktury osobom korzystającym z lokali lub wyłącznie odbiorcom usług będący osobami korzystającymi z lokali, z którymi  przedsiębiorstwo wodociągowo-kanalizacyjne zawarło odrębne umowy o zaopatrzenie w wodę lub odprowadzenie ścieków.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</w:p>
    <w:p w:rsidR="0091244C" w:rsidRDefault="0091244C" w:rsidP="0015231F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ROZDZIAŁ V</w:t>
      </w:r>
    </w:p>
    <w:p w:rsidR="0091244C" w:rsidRDefault="0091244C" w:rsidP="0015231F">
      <w:pPr>
        <w:pStyle w:val="Standard"/>
        <w:jc w:val="center"/>
        <w:rPr>
          <w:rFonts w:ascii="Times New Roman" w:hAnsi="Times New Roman"/>
          <w:b/>
          <w:bCs/>
        </w:rPr>
      </w:pPr>
    </w:p>
    <w:p w:rsidR="0091244C" w:rsidRDefault="0091244C" w:rsidP="0015231F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WARUNKI PRZYŁĄCZANIA DO SIECI</w:t>
      </w:r>
    </w:p>
    <w:p w:rsidR="0091244C" w:rsidRDefault="0091244C" w:rsidP="0015231F">
      <w:pPr>
        <w:pStyle w:val="Standard"/>
        <w:jc w:val="center"/>
        <w:rPr>
          <w:rFonts w:ascii="Times New Roman" w:hAnsi="Times New Roman"/>
        </w:rPr>
      </w:pP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10.</w:t>
      </w:r>
      <w:r>
        <w:rPr>
          <w:rFonts w:ascii="Times New Roman" w:hAnsi="Times New Roman"/>
        </w:rPr>
        <w:t>1. Przyłączenie nieruchomości do sieci wodociągowej lub kanalizacyjnej odbywa się na pisemny wniosek złożony przez osobę ubiegającą się o przyłączenie.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Wniosek, o którym mowa w ust. 1 powinien zawierać w szczególności: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imię i nazwisko (nazwę) wnioskodawcy, względnie sposób reprezentacji wnioskodawcy wraz z dokumentem potwierdzającym jej prawidłowość, a w razie działania wnioskodawcy przez przedstawiciela – podstawę umocowania, adres do korespondencji,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adres nieruchomości, która ma być przyłączona,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rodzaj przyłączenia (wodociągowe, kanalizacyjne),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planowaną wielkość poboru wody, jej przeznaczenie lub planowaną ilość odprowadzanych ścieków i określenie ich rodzaju, a w przypadku ścieków przemysłowych – wskazanie przewidywanej ilości i jakości odprowadzanych ścieków oraz dane o przewidywanym sposobie ich podczyszczenia.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Do wniosku należy dołączyć kopię mapy sytuacyjno-wysokościowej określającą usytuowanie nieruchomości względem istniejących sieci wodociągowej i kanalizacyjnej oraz innych urządzeń i obiektów uzbrojenia terenu.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Jeżeli są spełnione warunki techniczne umożliwiające przyłączenie nieruchomości do sieci, przedsiębiorstwo wodociągowo-kanalizacyjne w terminie 21 dni od otrzymania wniosku wraz kompletem załączników wydaje warunki przyłączenia do sieci. W sprawach skomplikowanych termin wydania warunków może ulec wydłużeniu do 30 dni.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W razie braku możliwości przyłączenia do sieci,  przedsiębiorstwo wodociągowo-kanalizacyjne, w terminie 21 dni od otrzymania wniosku, informuje na piśmie o tym fakcie osobę ubiegającą się o przyłączenie, wskazując przyczyny, które uniemożliwiają przyłączenie wydając informację techniczną.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Wydane warunki przyłączenia nieruchomości są ważne 24 miesiące od dnia ich wydania. Warunki techniczne przyłączenia do sieci powinny określać w szczególności: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lokalizację nieruchomości osoby ubiegającej się o przyłączenie,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miejsce i sposób przyłączenia nieruchomości do sieci wodociągowej lub kanalizacyjnej,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zakres dokumentacji technicznej, którą opracowuje osoba ubiegająca się o przyłączenie do sieci.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</w:p>
    <w:p w:rsidR="0091244C" w:rsidRDefault="0091244C" w:rsidP="0015231F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ROZDZIAŁ VI</w:t>
      </w:r>
    </w:p>
    <w:p w:rsidR="0091244C" w:rsidRDefault="0091244C" w:rsidP="0015231F">
      <w:pPr>
        <w:pStyle w:val="Standard"/>
        <w:jc w:val="center"/>
        <w:rPr>
          <w:rFonts w:ascii="Times New Roman" w:hAnsi="Times New Roman"/>
          <w:b/>
          <w:bCs/>
        </w:rPr>
      </w:pPr>
    </w:p>
    <w:p w:rsidR="0091244C" w:rsidRDefault="0091244C" w:rsidP="0015231F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WARUNKI TECHNICZNE OKREŚLAJĄCE MOŻLIWOŚĆ DOSTĘPU DO USŁUG WODOCIĄGOWO-KANALIZACYJNYCH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11.</w:t>
      </w:r>
      <w:r>
        <w:rPr>
          <w:rFonts w:ascii="Times New Roman" w:hAnsi="Times New Roman"/>
        </w:rPr>
        <w:t>1.  Przedsiębiorstwo wodociągowo-kanalizacyjne ma prawo odmówić przyłączenia odbiorcy usług do sieci, jeżeli nie posiada technicznych możliwości świadczenia usług.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Techniczne możliwości dostępu do usług wodociągowo-kanalizacyjnych przedsiębiorstwo wodociągowo-kanalizacyjne zapewnia poprzez udostępnienie wszystkim zainteresowanym aktualnego wieloletniego planu rozwoju i modernizacji urządzeń wodociągowych i urządzeń kanalizacyjnych, z wyłączeniem przypadku, o którym mowa w art. 21 ust. 7 ustawy.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Warunki techniczne dotyczące możliwości dostępu do usług wodociągowo-kanalizacyjnych w zakresie istniejących urządzeń wodociągowych lub urządzeń kanalizacyjnych przedsiębiorstwo wodociągowo-kanalizacyjne określa ustalając w warunkach przyłączenia do sieci zasady projektowania i budowy przyłączy wodociągowych lub kanalizacyjnych uwzględniając w szczególności: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projektowanie i budowę przyłącza możliwie najkrótszą trasą,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posadowienie przyłącza na głębokości zabezpieczającej przed przemarzaniem lub zastosowanie odpowiedniego zabezpieczenia przed przemarzaniem z uwzględnieniem spadku w kierunku spływu min. 3%,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miejsce lokalizacji wodomierza lub przepływomierza określa przedsiębiorstwo, za wykonanie odpowiedzialny jest odbiorca usług.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</w:p>
    <w:p w:rsidR="0091244C" w:rsidRDefault="0091244C" w:rsidP="0015231F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ROZDZIAŁ VII</w:t>
      </w:r>
    </w:p>
    <w:p w:rsidR="0091244C" w:rsidRDefault="0091244C" w:rsidP="0015231F">
      <w:pPr>
        <w:pStyle w:val="Standard"/>
        <w:jc w:val="center"/>
        <w:rPr>
          <w:rFonts w:ascii="Times New Roman" w:hAnsi="Times New Roman"/>
          <w:b/>
          <w:bCs/>
        </w:rPr>
      </w:pPr>
    </w:p>
    <w:p w:rsidR="0091244C" w:rsidRDefault="0091244C" w:rsidP="0015231F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SPOSÓB DOKONYWANIA PRZEZ PRZEDSIĘBIORSTWO WODOCIĄGOWO-KANALIZACYJNE ODBIORU WYKONANEGO PRZYŁĄCZA</w:t>
      </w:r>
    </w:p>
    <w:p w:rsidR="0091244C" w:rsidRDefault="0091244C" w:rsidP="0015231F">
      <w:pPr>
        <w:pStyle w:val="Standard"/>
        <w:jc w:val="center"/>
        <w:rPr>
          <w:rFonts w:ascii="Times New Roman" w:hAnsi="Times New Roman"/>
        </w:rPr>
      </w:pP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12.</w:t>
      </w:r>
      <w:r>
        <w:rPr>
          <w:rFonts w:ascii="Times New Roman" w:hAnsi="Times New Roman"/>
        </w:rPr>
        <w:t>1.  Warunkiem przystąpienia do prac zmierzających do przyłączenia nieruchomości do sieci przedsiębiorstwa wodociągowo-kanalizacyjnego jest pisemne uzgodnienie z przedsiębiorstwem wodociągowo-kanalizacyjnym dokumentacji technicznej i sposobu prowadzenia prac oraz warunków i sposobów dokonywania przez przedsiębiorstwo wodociągowo-kanalizacyjne kontroli robót.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 Przedsiębiorstwo wodociągowo-kanalizacyjne wydaje pisemne uzgodnienie, o którym mowa w ust. 1 niezwłocznie po złożeniu kompletnej dokumentacji technicznej.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  Zakres dokumentacji technicznej określają warunki przyłączenia.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W ramach prac związanych z odbiorem przyłącza, przedsiębiorstwo wodociągowo-kanalizacyjne dokonuje sprawdzenia zgodności wykonanych prac z warunkami technicznymi przyłączenia do sieci oraz z projektem przyłącza.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Odbiór częściowy prac ulegających zasypaniu (tzn. robót zanikających) następuje w dniu  zgłoszenia gotowości do odbioru. Z odbioru częściowego sporządza się protokół odbioru prac.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Odbiory częściowe oraz odbiór końcowy przyłączy są przeprowadzane przy udziale upoważnionych przedstawicieli stron.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  Odbiór końcowy następuje na pisemny wniosek inwestora (wykonawcy).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   Zakończenie budowy przyłącza następuje po podpisaniu 2 egzemplarzy protokołu odbioru.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 Protokół odbioru końcowego potwierdzający prawidłowość wykonanych robót stanowi podstawę do złożenia pisemnego wniosku o zawarcie umowy.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</w:p>
    <w:p w:rsidR="0091244C" w:rsidRDefault="0091244C" w:rsidP="0015231F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ROZDZIAŁ VIII</w:t>
      </w:r>
    </w:p>
    <w:p w:rsidR="0091244C" w:rsidRDefault="0091244C" w:rsidP="0015231F">
      <w:pPr>
        <w:pStyle w:val="Standard"/>
        <w:jc w:val="center"/>
        <w:rPr>
          <w:rFonts w:ascii="Times New Roman" w:hAnsi="Times New Roman"/>
          <w:b/>
          <w:bCs/>
        </w:rPr>
      </w:pPr>
    </w:p>
    <w:p w:rsidR="0091244C" w:rsidRDefault="0091244C" w:rsidP="0015231F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SPOSÓB POSTĘPOWANIA W PRZYPADKU NIEDOTRZYMANIA CIĄGŁOŚCI USŁUG I ODPOWIEDNICH PARAMETRÓW DOSTARCZANEJ WODY I WPROWADZANYCH DO SIECI KANALIZACYJNEJ ŚCIEKÓW</w:t>
      </w:r>
    </w:p>
    <w:p w:rsidR="0091244C" w:rsidRDefault="0091244C" w:rsidP="0015231F">
      <w:pPr>
        <w:pStyle w:val="Standard"/>
        <w:jc w:val="center"/>
        <w:rPr>
          <w:rFonts w:ascii="Times New Roman" w:hAnsi="Times New Roman"/>
        </w:rPr>
      </w:pP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13.</w:t>
      </w:r>
      <w:r>
        <w:rPr>
          <w:rFonts w:ascii="Times New Roman" w:hAnsi="Times New Roman"/>
        </w:rPr>
        <w:t>1. Przedsiębiorstwo wodociągowo-kanalizacyjne ma obowiązek poinformowania odbiorców o planowanych przerwach lub ograniczeniach w dostawie wody, w sposób zwyczajowo przyjęty z co najmniej 2-dniowym wyprzedzeniem.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Przedsiębiorstwo wodociągowo-kanalizacyjne ma również obowiązek poinformować odbiorców, w sposób zwyczajowo przyjęty, o zaistniałych nieplanowanych przerwach lub ograniczeniach w dostawie wody, o ile przewidywany czas ich trwania przekracza 12 godzin.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W przypadku budynków wielolokalowych,  przedsiębiorstwo wodociągowo-kanalizacyjne może o zdarzeniach wskazanych w ust. 2 poinformować właściciela lub zarządcę budynku nieruchomości oraz osoby korzystające z lokali, z którymi przedsiębiorstwo zawarło umowy o zaopatrzenie w wodę i odprowadzenie ścieków.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W razie planowanej lub zaistniałej przerwy w dostawie wody przekraczającej 12 godzin przedsiębiorstwo wodociągowo-kanalizacyjne ma obowiązek zapewnić zastępczy punkt poboru wody i poinformować o tym fakcie odbiorców, wskazując lokalizację zastępczego punktu poboru wody.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W przypadku przerwy trwającej do 12 godzin  przedsiębiorstwo wodociągowo-kanalizacyjne jest zobowiązane, w miarę swoich możliwości technicznych i organizacyjnych, zapewnić zastępczy punkt poboru wody. O lokalizacji zastępczego punktu poboru wody przedsiębiorstwo wodociągowo-kanalizacyjne poinformuje odbiorców usług.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 Przedsiębiorstwo wodociągowo-kanalizacyjne ma prawo ograniczyć lub wstrzymać świadczenie usług wyłącznie z ważnych powodów, w szczególności, jeżeli jest to uzasadnione potrzebą ochrony życia lub zdrowia ludzkiego, środowiska naturalnego, potrzebami przeciwpożarowymi, a także przyczynami technicznymi. Nie zwalnia to przedsiębiorstwa z obowiązku zastosowania wszelkich dostępnych sposobów do dla złagodzenia tych uciążliwości dla odbiorców.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</w:p>
    <w:p w:rsidR="0091244C" w:rsidRDefault="0091244C" w:rsidP="0015231F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ROZDZIAŁ IX</w:t>
      </w:r>
    </w:p>
    <w:p w:rsidR="0091244C" w:rsidRDefault="0091244C" w:rsidP="0015231F">
      <w:pPr>
        <w:pStyle w:val="Standard"/>
        <w:jc w:val="center"/>
        <w:rPr>
          <w:rFonts w:ascii="Times New Roman" w:hAnsi="Times New Roman"/>
          <w:b/>
          <w:bCs/>
        </w:rPr>
      </w:pPr>
    </w:p>
    <w:p w:rsidR="0091244C" w:rsidRDefault="0091244C" w:rsidP="0015231F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STANDARDY OBSŁUGI ODBIORCÓW USŁUG, W TYM SPOSOBY ZAŁATWIANIA REKLAMACJI ORAZ WYMIANY INFORMACJI DOTYCZĄCYCH W SZCZEGÓLNOŚCI ZAKŁÓCEŃ W DOSTAWIE WODY I ODPROWADZANIU ŚCIEKÓW</w:t>
      </w:r>
    </w:p>
    <w:p w:rsidR="0091244C" w:rsidRDefault="0091244C" w:rsidP="0015231F">
      <w:pPr>
        <w:pStyle w:val="Standard"/>
        <w:jc w:val="center"/>
        <w:rPr>
          <w:rFonts w:ascii="Times New Roman" w:hAnsi="Times New Roman"/>
        </w:rPr>
      </w:pP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14.</w:t>
      </w:r>
      <w:r>
        <w:rPr>
          <w:rFonts w:ascii="Times New Roman" w:hAnsi="Times New Roman"/>
        </w:rPr>
        <w:t xml:space="preserve">  Przedsiębiorstwo wodociągowo-kanalizacyjne jest zobowiązane do udzielania odbiorcom usług wszelkich informacji, a w szczególności dotyczących: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prawidłowego sposobu wykonywania przez odbiorcę usług umowy o zaopatrzenie w wodę lub odprowadzanie ścieków,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występujących zakłóceń w dostawach wody lub w odprowadzaniu ścieków, w tym o planowanych przerwach w świadczeniu usług,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występujących awariach urządzeń wodociągowych i kanalizacyjnych.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15.</w:t>
      </w:r>
      <w:r>
        <w:rPr>
          <w:rFonts w:ascii="Times New Roman" w:hAnsi="Times New Roman"/>
        </w:rPr>
        <w:t>1. Każdy odbiorca usług ma prawo zgłaszania reklamacji dotyczących sposobu wykonywania przez przedsiębiorstwo wodociągowo-kanalizacyjne umowy, a w szczególności ilości i jakości świadczonych usług oraz wysokości opłat naliczonych za te usługi.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Reklamacja jest zgłaszana w formie pisemnej, po powzięciu informacji o wystąpieniu zdarzenia stanowiącego podstawę złożenia reklamacji.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 Przedsiębiorstwo wodociągowo-kanalizacyjne jest zobowiązane rozpatrzyć reklamację bez zbędnej zwłoki, w terminie nie dłuższym niż 14 dni od dnia złożenia reklamacji w siedzibie przedsiębiorstwa wodociągowo-kanalizacyjnego lub jej doręczenia przedsiębiorstwu wodociągowo-kanalizacyjnemu w inny sposób.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16.</w:t>
      </w:r>
      <w:r>
        <w:rPr>
          <w:rFonts w:ascii="Times New Roman" w:hAnsi="Times New Roman"/>
        </w:rPr>
        <w:t xml:space="preserve"> W siedzibie przedsiębiorstwa wodociągowo-kanalizacyjnego winny być udostępnione wszystkim zainteresowanym: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taryfy obowiązujące na terenie Gminy Pieniężno,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tekst jednolity Regulaminu dostarczania wody i odprowadzania ścieków obowiązujący na terenie Gminy Pieniężno,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wyniki ostatnio przeprowadzonych analiz jakości wody,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aktualny wieloletni plan rozwoju i modernizacji urządzeń wodociągowych i urządzeń kanalizacyjnych, z wyłączeniem przypadku, o którym mowa w art. 21 ust. 7 ustawy.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</w:p>
    <w:p w:rsidR="0091244C" w:rsidRDefault="0091244C" w:rsidP="0015231F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ROZDZIAŁ X</w:t>
      </w:r>
    </w:p>
    <w:p w:rsidR="0091244C" w:rsidRDefault="0091244C" w:rsidP="0015231F">
      <w:pPr>
        <w:pStyle w:val="Standard"/>
        <w:jc w:val="center"/>
        <w:rPr>
          <w:rFonts w:ascii="Times New Roman" w:hAnsi="Times New Roman"/>
          <w:b/>
          <w:bCs/>
        </w:rPr>
      </w:pPr>
    </w:p>
    <w:p w:rsidR="0091244C" w:rsidRDefault="0091244C" w:rsidP="0015231F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WARUNKI DOSTARCZANIA WODY NA CELE PRZECIWPOŻAROWE</w:t>
      </w:r>
    </w:p>
    <w:p w:rsidR="0091244C" w:rsidRDefault="0091244C" w:rsidP="0015231F">
      <w:pPr>
        <w:pStyle w:val="Standard"/>
        <w:jc w:val="center"/>
        <w:rPr>
          <w:rFonts w:ascii="Times New Roman" w:hAnsi="Times New Roman"/>
        </w:rPr>
      </w:pP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17.</w:t>
      </w:r>
      <w:r>
        <w:rPr>
          <w:rFonts w:ascii="Times New Roman" w:hAnsi="Times New Roman"/>
        </w:rPr>
        <w:t>1. Woda do celów przeciwpożarowych może być udostępniana z urządzeń wodociągowych przedsiębiorstwa wodociągowo-kanalizacyjnego, a w szczególności z hydrantów zainstalowanych na sieci wodociągowej.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Upoważnionymi do poboru wody na cele przeciwpożarowe z sieci będącej w posiadaniu przedsiębiorstwa wodociągowo-kanalizacyjnego są jednostki straży pożarnej.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Zapewnienie dostawy wody na cele przeciwpożarowe następuje na podstawie umowy zawieranej między gminą, przedsiębiorstwem i jednostką straży pożarnej.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Ilość wody pobranej na cele przeciwpożarowe wraz z określeniem punków poboru ustalana jest na podstawie pisemnych informacji składanych przez jednostki straży pożarnej po każdym kwartale wg zasad określonych w umowie, o której mowa w ust. 3.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Rozliczenia za pobraną wodę na cele przeciwpożarowe pomiędzy przedsiębiorstwem wodociągowo-kanalizacyjnym a Gminą Pieniężno dokonywane są kwartalnie.</w:t>
      </w:r>
    </w:p>
    <w:p w:rsidR="0091244C" w:rsidRDefault="0091244C" w:rsidP="0015231F">
      <w:pPr>
        <w:pStyle w:val="Standard"/>
        <w:jc w:val="both"/>
        <w:rPr>
          <w:rFonts w:ascii="Times New Roman" w:hAnsi="Times New Roman"/>
        </w:rPr>
      </w:pPr>
    </w:p>
    <w:p w:rsidR="0091244C" w:rsidRDefault="0091244C"/>
    <w:sectPr w:rsidR="0091244C" w:rsidSect="00C11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31F"/>
    <w:rsid w:val="0015231F"/>
    <w:rsid w:val="004F7055"/>
    <w:rsid w:val="00541D1C"/>
    <w:rsid w:val="006977D0"/>
    <w:rsid w:val="008159DF"/>
    <w:rsid w:val="0091244C"/>
    <w:rsid w:val="00C11427"/>
    <w:rsid w:val="00D527D3"/>
    <w:rsid w:val="00ED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1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15231F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80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2214</Words>
  <Characters>13287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Łucja</dc:creator>
  <cp:keywords/>
  <dc:description/>
  <cp:lastModifiedBy>Łucja</cp:lastModifiedBy>
  <cp:revision>3</cp:revision>
  <cp:lastPrinted>2019-02-01T06:59:00Z</cp:lastPrinted>
  <dcterms:created xsi:type="dcterms:W3CDTF">2019-01-31T07:17:00Z</dcterms:created>
  <dcterms:modified xsi:type="dcterms:W3CDTF">2019-02-01T06:59:00Z</dcterms:modified>
</cp:coreProperties>
</file>